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Financial Section of the Business 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Demo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Created from the Planvik financial 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Note: All figures come from the attached Excel financial model. Replace the blue passages in square brackets with your own reasoning and delete the brackets.</w:t>
      </w:r>
    </w:p>
    <w:p>
      <w:pPr>
        <w:pStyle w:val="Heading1"/>
      </w:pPr>
      <w:r>
        <w:t xml:space="preserve">7. Business Performance to Date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company grew its revenue from €2,200,000 in 2023 to €4,100,000 in 2025 (86.4% in total). The earnings position is as follows: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2023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€2,200,000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€3,050,000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€4,100,000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€284,000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€616,000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€1,062,000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 margin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12.9%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20.2%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25.9%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€136,000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€424,000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€811,000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for 2026 connects to the last actual year with planned revenue of €4,686,404 (14.3% versus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Current management accounts including the trial balance are attached to the application.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[Add two or three sentences here on the key milestones since foundation and the drivers behind the performance to date. For example: Since foundation we have won two business clients as framework-agreement partners and doubled our workshop space.]</w:t>
      </w:r>
    </w:p>
    <w:p>
      <w:pPr>
        <w:pStyle w:val="Heading1"/>
      </w:pPr>
      <w:r>
        <w:t xml:space="preserve">8. Capital Requirements and Financing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Purpose of the project: Expansion of the SaaS platform and growth of the consulting business.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total financing requirement is €2,550,000. Of this, €2,400,000 is debt-financed; €150,000 is contributed as equity.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Use of Funds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Cloud infrastructure (AWS/Azure migration)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€220,000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SaaS platform v3.0 rewrite (phase 1)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€280,000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Office fit-out and expansion (2nd floor)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€135,000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Company vehicle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€55,000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AI/ML infrastructure (GPU cluster)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€195,000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CRM &amp; ERP system (Salesforce/SAP)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€88,000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Trade fair and demo 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€45,000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Ergonomic workstations (50)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€62,000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investments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€1,080,000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and ramp-up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€1,470,000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capital requirement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€2,550,000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explain the two or three largest investment items in one sentence each.]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Financing Structure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financing of the project consists of the following new components: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Component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Interest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Repayment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€1,250,000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4.9%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years (until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 ERP digitalisation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€400,000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3.2%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 years (until 12/2030)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€300,000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5.0%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 years (until 12/2028)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Bullet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Equipment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€250,000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4.2%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years (until 12/2031)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Equal principal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Expansion loan (site 2)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€200,000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4.4%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 years (until 12/2029)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Equity contribution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€150,000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€2,550,000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In addition, 7 existing facilities with a combined outstanding balance of €922,000 are in place. They are included in the financial model with individual amortization schedules (Debt Schedules sheet) and fully reflected in the debt service calculation below.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briefly justify terms and repayment structure, e.g. the term follows the useful life of the investment.]</w:t>
      </w:r>
    </w:p>
    <w:p>
      <w:pPr>
        <w:pStyle w:val="Heading1"/>
      </w:pPr>
      <w:r>
        <w:t xml:space="preserve">9. Financial Plan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Profitability Forecast (P&amp;L Plan)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revenue plan is built bottom-up: each revenue line from price and volume, with individually defined growth rates. The largest revenue lines in the first plan year are SaaS platform licences (MRR) at €819,500, Consulting &amp; strategy services at €666,000 and Managed services &amp; support (SLA) at €609,000.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€4,686,404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€5,521,360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€6,250,936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income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€75,000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Cost of materials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-€1,031,009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-€1,214,699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-€1,375,206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Personnel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-€2,513,044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-€2,801,572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-€3,033,426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-€964,400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-€1,055,928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-€1,017,335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€252,951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€449,161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€824,969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Depreciation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-€201,274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-€285,589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-€277,269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-€119,242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-€123,179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-€107,798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Taxes (30%)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-€12,118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-€131,971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-€67,565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€28,275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€307,931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reaches a positive net income in 2027; 2026 is planned as a ramp-up year with a negative result.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The planned growth is supported by the following measures: The sales team grows by two people, and partner sales via system integrators are launched.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Liquidity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liquidity plan is included in the attached financial model on a monthly basis for the first plan year (Cash Flow sheet), including VAT, payment terms (45 days receivables, 35 days payables) and all loan repayments.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state your liquidity reserve or an existing overdraft facility here.]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Debt Service Capacity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comprises interest and repayment of all existing and new financing. It is compared with cash flow before debt service (EBITDA less taxes):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 flow before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€252,951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€437,043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€692,999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€119,242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€123,179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€107,798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Repayment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€180,877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€493,518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€568,311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€300,118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€616,698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€676,109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(debt service coverage)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0.8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0.7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1.0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coverage ranges between 0.7 (2027) and 1.0 over the plan period. In years with coverage below 1.0, debt service is not fully covered by operating cash flow.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[Explain here how debt service is additionally covered in those years (liquidity reserve, equity, adjusted repayment structure), or adjust the plan before submitting it.]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Scenarios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financial model includes a scenario analysis on the Scenarios sheet. The worst case assumes 25.0% lower revenue and 15.0% higher costs; the best case assumes 18.0% higher revenue and 10.0% lower costs.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Countermeasures in the worst case: The second expansion stage is deferred and variable marketing costs are reduced.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Financial section Demo GmbH · created with Planvik · Page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